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42339D51" w:rsidR="00283836" w:rsidRPr="00D73D02" w:rsidRDefault="002A2321"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9</w:t>
      </w:r>
      <w:r w:rsidR="00212F1B">
        <w:rPr>
          <w:rFonts w:ascii="Eurostile" w:hAnsi="Eurostile" w:cs="Arial"/>
          <w:b/>
          <w:sz w:val="32"/>
          <w:szCs w:val="32"/>
        </w:rPr>
        <w:t>A</w:t>
      </w:r>
      <w:r>
        <w:rPr>
          <w:rFonts w:ascii="Eurostile" w:hAnsi="Eurostile" w:cs="Arial"/>
          <w:b/>
          <w:sz w:val="32"/>
          <w:szCs w:val="32"/>
        </w:rPr>
        <w:t xml:space="preserve"> – </w:t>
      </w:r>
      <w:r w:rsidRPr="002A2321">
        <w:rPr>
          <w:rFonts w:ascii="Eurostile" w:hAnsi="Eurostile" w:cs="Arial"/>
          <w:b/>
          <w:bCs/>
          <w:sz w:val="32"/>
          <w:szCs w:val="32"/>
        </w:rPr>
        <w:t>ÉLECTRICITÉ COURANTS FORTS ET FAIBLES</w:t>
      </w:r>
      <w:r w:rsidR="00212F1B">
        <w:rPr>
          <w:rFonts w:ascii="Eurostile" w:hAnsi="Eurostile" w:cs="Arial"/>
          <w:b/>
          <w:bCs/>
          <w:sz w:val="32"/>
          <w:szCs w:val="32"/>
        </w:rPr>
        <w:t xml:space="preserve"> (HORS SURETE)</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  - 3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191"/>
        <w:gridCol w:w="2871"/>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5FD7E731" w14:textId="0398BB7E" w:rsidR="00C41858" w:rsidRPr="0010742E" w:rsidRDefault="00C41858" w:rsidP="00C41858">
      <w:pPr>
        <w:rPr>
          <w:rFonts w:ascii="Eurostile" w:hAnsi="Eurostile"/>
          <w:b/>
        </w:rPr>
      </w:pPr>
      <w:r w:rsidRPr="0010742E">
        <w:rPr>
          <w:rFonts w:ascii="Eurostile" w:hAnsi="Eurostile"/>
          <w:b/>
        </w:rPr>
        <w:t>LOT 9</w:t>
      </w:r>
      <w:r w:rsidR="002A379D" w:rsidRPr="0010742E">
        <w:rPr>
          <w:rFonts w:ascii="Eurostile" w:hAnsi="Eurostile"/>
          <w:b/>
        </w:rPr>
        <w:t>A</w:t>
      </w:r>
      <w:r w:rsidRPr="0010742E">
        <w:rPr>
          <w:rFonts w:ascii="Eurostile" w:hAnsi="Eurostile"/>
          <w:b/>
        </w:rPr>
        <w:t> : ÉLECTRICITÉ</w:t>
      </w:r>
      <w:r w:rsidR="002A379D" w:rsidRPr="0010742E">
        <w:rPr>
          <w:rFonts w:ascii="Eurostile" w:hAnsi="Eurostile"/>
          <w:b/>
        </w:rPr>
        <w:t xml:space="preserve"> COURANTS FORTS ET FAIBLES (HORS SURETE)</w:t>
      </w:r>
    </w:p>
    <w:p w14:paraId="78CD3B48" w14:textId="155D896C" w:rsidR="00C41858" w:rsidRPr="0010742E" w:rsidRDefault="00C41858" w:rsidP="00C41858">
      <w:pPr>
        <w:spacing w:line="240" w:lineRule="auto"/>
        <w:ind w:firstLine="567"/>
        <w:rPr>
          <w:rFonts w:ascii="Eurostile" w:hAnsi="Eurostile"/>
        </w:rPr>
      </w:pPr>
      <w:bookmarkStart w:id="0" w:name="_Toc85206036"/>
      <w:r w:rsidRPr="0010742E">
        <w:rPr>
          <w:rFonts w:ascii="Eurostile" w:hAnsi="Eurostile"/>
        </w:rPr>
        <w:t>9</w:t>
      </w:r>
      <w:r w:rsidR="002A379D" w:rsidRPr="0010742E">
        <w:rPr>
          <w:rFonts w:ascii="Eurostile" w:hAnsi="Eurostile"/>
        </w:rPr>
        <w:t>A</w:t>
      </w:r>
      <w:r w:rsidRPr="0010742E">
        <w:rPr>
          <w:rFonts w:ascii="Eurostile" w:hAnsi="Eurostile"/>
        </w:rPr>
        <w:t xml:space="preserve">.1 - </w:t>
      </w:r>
      <w:bookmarkEnd w:id="0"/>
      <w:r w:rsidRPr="0010742E">
        <w:rPr>
          <w:rFonts w:ascii="Eurostile" w:hAnsi="Eurostile"/>
        </w:rPr>
        <w:t>ARMOIRES DE PROTECTIONS</w:t>
      </w:r>
    </w:p>
    <w:p w14:paraId="74683C5A"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coffrets, protections et commandes</w:t>
      </w:r>
    </w:p>
    <w:p w14:paraId="5DE04AFE" w14:textId="406DB400"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.2 - DISTRIBUTION</w:t>
      </w:r>
    </w:p>
    <w:p w14:paraId="00A9EDAF"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chemins de câbles</w:t>
      </w:r>
    </w:p>
    <w:p w14:paraId="12100C46"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goulottes PVC</w:t>
      </w:r>
    </w:p>
    <w:p w14:paraId="0CB387AA"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colonnes de distribution aluminium</w:t>
      </w:r>
    </w:p>
    <w:p w14:paraId="5E684682" w14:textId="4B9F2D94"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.3 - APPAREILLAGES</w:t>
      </w:r>
    </w:p>
    <w:p w14:paraId="6165BED5"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gamme d'appareillages</w:t>
      </w:r>
    </w:p>
    <w:p w14:paraId="1756CC32"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détecteurs de commande d'éclairage</w:t>
      </w:r>
    </w:p>
    <w:p w14:paraId="77E45355" w14:textId="34A46ED8"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.4 - ECLAIRAGE</w:t>
      </w:r>
    </w:p>
    <w:p w14:paraId="0D5DD46D"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luminaires</w:t>
      </w:r>
    </w:p>
    <w:p w14:paraId="63AB067A" w14:textId="233D1369"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.5 - ECLAIRAGE DE SECURITE</w:t>
      </w:r>
    </w:p>
    <w:p w14:paraId="33246EF5" w14:textId="330F9AE3" w:rsidR="00C41858" w:rsidRPr="0010742E" w:rsidRDefault="00C41858" w:rsidP="00C41858">
      <w:pPr>
        <w:spacing w:line="240" w:lineRule="auto"/>
        <w:ind w:firstLine="567"/>
        <w:rPr>
          <w:rFonts w:ascii="Eurostile" w:hAnsi="Eurostile"/>
        </w:rPr>
      </w:pPr>
      <w:r w:rsidRPr="0010742E">
        <w:rPr>
          <w:rFonts w:ascii="Eurostile" w:hAnsi="Eurostile"/>
        </w:rPr>
        <w:t>- Fiches techniques blocs d'évacuations, blocs d'ambiances, télécommande</w:t>
      </w:r>
    </w:p>
    <w:p w14:paraId="01E69175" w14:textId="791E6CCC"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.6 - VDI</w:t>
      </w:r>
    </w:p>
    <w:p w14:paraId="0566F57F" w14:textId="77777777" w:rsidR="00C41858" w:rsidRPr="0010742E" w:rsidRDefault="00C41858" w:rsidP="00C41858">
      <w:pPr>
        <w:spacing w:line="240" w:lineRule="auto"/>
        <w:ind w:firstLine="567"/>
        <w:rPr>
          <w:rFonts w:ascii="Eurostile" w:hAnsi="Eurostile"/>
        </w:rPr>
      </w:pPr>
      <w:r w:rsidRPr="0010742E">
        <w:rPr>
          <w:rFonts w:ascii="Eurostile" w:hAnsi="Eurostile"/>
        </w:rPr>
        <w:lastRenderedPageBreak/>
        <w:t>- Fiches techniques baies informatiques</w:t>
      </w:r>
    </w:p>
    <w:p w14:paraId="59E4C142"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équipements dans baies informatiques (noyaux, panneaux de brassages, etc…)</w:t>
      </w:r>
    </w:p>
    <w:p w14:paraId="37D6F3AF" w14:textId="77777777" w:rsidR="00C41858" w:rsidRPr="0010742E" w:rsidRDefault="00C41858" w:rsidP="00C41858">
      <w:pPr>
        <w:spacing w:line="240" w:lineRule="auto"/>
        <w:ind w:firstLine="567"/>
        <w:rPr>
          <w:rFonts w:ascii="Eurostile" w:hAnsi="Eurostile"/>
        </w:rPr>
      </w:pPr>
      <w:r w:rsidRPr="0010742E">
        <w:rPr>
          <w:rFonts w:ascii="Eurostile" w:hAnsi="Eurostile"/>
        </w:rPr>
        <w:t>- Fiches techniques équipements terminaux (noyaux, adaptateurs, câbles informatiques, etc…)</w:t>
      </w:r>
    </w:p>
    <w:p w14:paraId="01A35560" w14:textId="1F40BD28" w:rsidR="00C41858" w:rsidRPr="0010742E" w:rsidRDefault="00C41858" w:rsidP="00C41858">
      <w:pPr>
        <w:spacing w:line="240" w:lineRule="auto"/>
        <w:ind w:firstLine="567"/>
        <w:rPr>
          <w:rFonts w:ascii="Eurostile" w:hAnsi="Eurostile"/>
        </w:rPr>
      </w:pPr>
      <w:r w:rsidRPr="0010742E">
        <w:rPr>
          <w:rFonts w:ascii="Eurostile" w:hAnsi="Eurostile"/>
        </w:rPr>
        <w:t>9</w:t>
      </w:r>
      <w:r w:rsidR="002A379D" w:rsidRPr="0010742E">
        <w:rPr>
          <w:rFonts w:ascii="Eurostile" w:hAnsi="Eurostile"/>
        </w:rPr>
        <w:t>A</w:t>
      </w:r>
      <w:r w:rsidRPr="0010742E">
        <w:rPr>
          <w:rFonts w:ascii="Eurostile" w:hAnsi="Eurostile"/>
        </w:rPr>
        <w:t>.7 - ALARME INCENDIE</w:t>
      </w:r>
    </w:p>
    <w:p w14:paraId="720EE85D" w14:textId="1E620638" w:rsidR="00C41858" w:rsidRPr="0010742E" w:rsidRDefault="00C41858" w:rsidP="00C41858">
      <w:pPr>
        <w:spacing w:line="240" w:lineRule="auto"/>
        <w:ind w:firstLine="567"/>
        <w:rPr>
          <w:rFonts w:ascii="Eurostile" w:hAnsi="Eurostile"/>
        </w:rPr>
      </w:pPr>
      <w:r w:rsidRPr="0010742E">
        <w:rPr>
          <w:rFonts w:ascii="Eurostile" w:hAnsi="Eurostile"/>
        </w:rPr>
        <w:t>- Fiches techniques équipements terminaux d'alarme incendie (déclencheurs manuels, diffuseurs sonores et lumineux,</w:t>
      </w:r>
      <w:r w:rsidR="000D1E70" w:rsidRPr="0010742E">
        <w:rPr>
          <w:rFonts w:ascii="Eurostile" w:hAnsi="Eurostile"/>
        </w:rPr>
        <w:t xml:space="preserve"> DAC, etc</w:t>
      </w:r>
      <w:r w:rsidRPr="0010742E">
        <w:rPr>
          <w:rFonts w:ascii="Eurostile" w:hAnsi="Eurostile"/>
        </w:rPr>
        <w:t>…)</w:t>
      </w:r>
    </w:p>
    <w:p w14:paraId="65BAE0E8" w14:textId="38058A3B" w:rsidR="000D1E70" w:rsidRPr="0010742E" w:rsidRDefault="002A379D" w:rsidP="000D1E70">
      <w:pPr>
        <w:spacing w:line="240" w:lineRule="auto"/>
        <w:ind w:firstLine="567"/>
        <w:rPr>
          <w:rFonts w:ascii="Eurostile" w:hAnsi="Eurostile"/>
        </w:rPr>
      </w:pPr>
      <w:r w:rsidRPr="0010742E">
        <w:rPr>
          <w:rFonts w:ascii="Eurostile" w:hAnsi="Eurostile"/>
        </w:rPr>
        <w:t>9A</w:t>
      </w:r>
      <w:r w:rsidR="000D1E70" w:rsidRPr="0010742E">
        <w:rPr>
          <w:rFonts w:ascii="Eurostile" w:hAnsi="Eurostile"/>
        </w:rPr>
        <w:t>.</w:t>
      </w:r>
      <w:r w:rsidRPr="0010742E">
        <w:rPr>
          <w:rFonts w:ascii="Eurostile" w:hAnsi="Eurostile"/>
        </w:rPr>
        <w:t>8</w:t>
      </w:r>
      <w:r w:rsidR="000D1E70" w:rsidRPr="0010742E">
        <w:rPr>
          <w:rFonts w:ascii="Eurostile" w:hAnsi="Eurostile"/>
        </w:rPr>
        <w:t xml:space="preserve"> - INTERPHONIE DE GUICHET</w:t>
      </w:r>
    </w:p>
    <w:p w14:paraId="4D532036" w14:textId="353D7EE7" w:rsidR="000D1E70" w:rsidRPr="0010742E" w:rsidRDefault="000D1E70" w:rsidP="000D1E70">
      <w:pPr>
        <w:spacing w:line="240" w:lineRule="auto"/>
        <w:ind w:firstLine="567"/>
        <w:rPr>
          <w:rFonts w:ascii="Eurostile" w:hAnsi="Eurostile"/>
        </w:rPr>
      </w:pPr>
      <w:r w:rsidRPr="0010742E">
        <w:rPr>
          <w:rFonts w:ascii="Eurostile" w:hAnsi="Eurostile"/>
        </w:rPr>
        <w:t>- Fiches techniques interphone de guichet, haut-parleur et pupitre</w:t>
      </w:r>
    </w:p>
    <w:p w14:paraId="3D9E22D6" w14:textId="77777777" w:rsidR="00A225BE" w:rsidRDefault="00A225BE" w:rsidP="00A225BE">
      <w:pPr>
        <w:spacing w:after="0" w:line="240" w:lineRule="auto"/>
        <w:jc w:val="both"/>
        <w:rPr>
          <w:rFonts w:ascii="Eurostile" w:hAnsi="Eurostile"/>
          <w:color w:val="00B050"/>
          <w:sz w:val="24"/>
          <w:szCs w:val="24"/>
        </w:rPr>
      </w:pPr>
    </w:p>
    <w:p w14:paraId="386C3AAC" w14:textId="77777777" w:rsidR="000D1E70" w:rsidRDefault="000D1E70" w:rsidP="00A225BE">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191"/>
        <w:gridCol w:w="2871"/>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r w:rsidRPr="00F53E59">
        <w:rPr>
          <w:rFonts w:ascii="Eurostile" w:hAnsi="Eurostile"/>
          <w:b/>
          <w:sz w:val="24"/>
          <w:szCs w:val="24"/>
        </w:rPr>
        <w:t xml:space="preserve">en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5E025A82" w14:textId="77777777" w:rsidR="00667DAE" w:rsidRDefault="00667DAE" w:rsidP="00667DAE">
      <w:pPr>
        <w:spacing w:after="0" w:line="240" w:lineRule="auto"/>
        <w:ind w:left="426"/>
        <w:jc w:val="both"/>
        <w:rPr>
          <w:rFonts w:ascii="Eurostile" w:eastAsia="Times New Roman" w:hAnsi="Eurostile" w:cs="Arial"/>
          <w:lang w:eastAsia="fr-FR"/>
        </w:rPr>
      </w:pPr>
    </w:p>
    <w:p w14:paraId="28B7AD64" w14:textId="77777777" w:rsidR="00C62DB2" w:rsidRPr="000C2B12" w:rsidRDefault="00C62DB2" w:rsidP="00C62DB2">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2983A20E" w14:textId="77777777" w:rsidR="00C62DB2" w:rsidRPr="000C2B12" w:rsidRDefault="00C62DB2" w:rsidP="00C62DB2">
      <w:pPr>
        <w:spacing w:after="0" w:line="240" w:lineRule="auto"/>
        <w:jc w:val="both"/>
        <w:rPr>
          <w:rFonts w:ascii="Eurostile" w:hAnsi="Eurostile"/>
          <w:b/>
          <w:bCs/>
          <w:sz w:val="24"/>
          <w:szCs w:val="24"/>
        </w:rPr>
      </w:pPr>
    </w:p>
    <w:p w14:paraId="39ECCCED" w14:textId="77777777" w:rsidR="00C62DB2" w:rsidRPr="000C2B12" w:rsidRDefault="00C62DB2" w:rsidP="00C62DB2">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223A1155" w14:textId="77777777" w:rsidR="00C62DB2" w:rsidRDefault="00C62DB2" w:rsidP="00667DAE">
      <w:pPr>
        <w:spacing w:after="0" w:line="240" w:lineRule="auto"/>
        <w:ind w:left="426"/>
        <w:jc w:val="both"/>
        <w:rPr>
          <w:rFonts w:ascii="Eurostile" w:eastAsia="Times New Roman" w:hAnsi="Eurostile" w:cs="Arial"/>
          <w:lang w:eastAsia="fr-FR"/>
        </w:rPr>
      </w:pPr>
    </w:p>
    <w:p w14:paraId="2BEE18F6" w14:textId="77777777" w:rsidR="00C62DB2" w:rsidRDefault="00C62DB2" w:rsidP="00667DAE">
      <w:pPr>
        <w:spacing w:after="0" w:line="240" w:lineRule="auto"/>
        <w:ind w:left="426"/>
        <w:jc w:val="both"/>
        <w:rPr>
          <w:rFonts w:ascii="Eurostile" w:eastAsia="Times New Roman" w:hAnsi="Eurostile" w:cs="Arial"/>
          <w:lang w:eastAsia="fr-FR"/>
        </w:rPr>
      </w:pPr>
    </w:p>
    <w:p w14:paraId="06C9DD0B" w14:textId="77777777" w:rsidR="00C62DB2" w:rsidRDefault="00C62DB2" w:rsidP="00667DAE">
      <w:pPr>
        <w:spacing w:after="0" w:line="240" w:lineRule="auto"/>
        <w:ind w:left="426"/>
        <w:jc w:val="both"/>
        <w:rPr>
          <w:rFonts w:ascii="Eurostile" w:eastAsia="Times New Roman" w:hAnsi="Eurostile" w:cs="Arial"/>
          <w:lang w:eastAsia="fr-FR"/>
        </w:rPr>
      </w:pPr>
    </w:p>
    <w:p w14:paraId="4E8C40A4" w14:textId="77777777" w:rsidR="00C62DB2" w:rsidRDefault="00C62DB2" w:rsidP="00667DAE">
      <w:pPr>
        <w:spacing w:after="0" w:line="240" w:lineRule="auto"/>
        <w:ind w:left="426"/>
        <w:jc w:val="both"/>
        <w:rPr>
          <w:rFonts w:ascii="Eurostile" w:eastAsia="Times New Roman" w:hAnsi="Eurostile" w:cs="Arial"/>
          <w:lang w:eastAsia="fr-FR"/>
        </w:rPr>
      </w:pPr>
    </w:p>
    <w:p w14:paraId="7BFCE227" w14:textId="77777777" w:rsidR="00C62DB2" w:rsidRDefault="00C62DB2" w:rsidP="00667DAE">
      <w:pPr>
        <w:spacing w:after="0" w:line="240" w:lineRule="auto"/>
        <w:ind w:left="426"/>
        <w:jc w:val="both"/>
        <w:rPr>
          <w:rFonts w:ascii="Eurostile" w:eastAsia="Times New Roman" w:hAnsi="Eurostile" w:cs="Arial"/>
          <w:lang w:eastAsia="fr-FR"/>
        </w:rPr>
      </w:pPr>
    </w:p>
    <w:p w14:paraId="6828AFB9" w14:textId="77777777" w:rsidR="00C62DB2" w:rsidRDefault="00C62DB2" w:rsidP="00667DAE">
      <w:pPr>
        <w:spacing w:after="0" w:line="240" w:lineRule="auto"/>
        <w:ind w:left="426"/>
        <w:jc w:val="both"/>
        <w:rPr>
          <w:rFonts w:ascii="Eurostile" w:eastAsia="Times New Roman" w:hAnsi="Eurostile" w:cs="Arial"/>
          <w:lang w:eastAsia="fr-FR"/>
        </w:rPr>
      </w:pPr>
    </w:p>
    <w:p w14:paraId="613846BA" w14:textId="77777777" w:rsidR="00C62DB2" w:rsidRDefault="00C62DB2" w:rsidP="00667DAE">
      <w:pPr>
        <w:spacing w:after="0" w:line="240" w:lineRule="auto"/>
        <w:ind w:left="426"/>
        <w:jc w:val="both"/>
        <w:rPr>
          <w:rFonts w:ascii="Eurostile" w:eastAsia="Times New Roman" w:hAnsi="Eurostile" w:cs="Arial"/>
          <w:lang w:eastAsia="fr-FR"/>
        </w:rPr>
      </w:pPr>
    </w:p>
    <w:p w14:paraId="22991205" w14:textId="77777777" w:rsidR="00C62DB2" w:rsidRDefault="00C62DB2" w:rsidP="00667DAE">
      <w:pPr>
        <w:spacing w:after="0" w:line="240" w:lineRule="auto"/>
        <w:ind w:left="426"/>
        <w:jc w:val="both"/>
        <w:rPr>
          <w:rFonts w:ascii="Eurostile" w:eastAsia="Times New Roman" w:hAnsi="Eurostile" w:cs="Arial"/>
          <w:lang w:eastAsia="fr-FR"/>
        </w:rPr>
      </w:pPr>
    </w:p>
    <w:p w14:paraId="0CE7057C" w14:textId="77777777" w:rsidR="00C62DB2" w:rsidRDefault="00C62DB2" w:rsidP="00667DAE">
      <w:pPr>
        <w:spacing w:after="0" w:line="240" w:lineRule="auto"/>
        <w:ind w:left="426"/>
        <w:jc w:val="both"/>
        <w:rPr>
          <w:rFonts w:ascii="Eurostile" w:eastAsia="Times New Roman" w:hAnsi="Eurostile" w:cs="Arial"/>
          <w:lang w:eastAsia="fr-FR"/>
        </w:rPr>
      </w:pPr>
    </w:p>
    <w:p w14:paraId="05CBF526" w14:textId="77777777" w:rsidR="00C62DB2" w:rsidRDefault="00C62DB2" w:rsidP="00667DAE">
      <w:pPr>
        <w:spacing w:after="0" w:line="240" w:lineRule="auto"/>
        <w:ind w:left="426"/>
        <w:jc w:val="both"/>
        <w:rPr>
          <w:rFonts w:ascii="Eurostile" w:eastAsia="Times New Roman" w:hAnsi="Eurostile" w:cs="Arial"/>
          <w:lang w:eastAsia="fr-FR"/>
        </w:rPr>
      </w:pPr>
    </w:p>
    <w:p w14:paraId="16D174F4" w14:textId="77777777" w:rsidR="00C62DB2" w:rsidRDefault="00C62DB2" w:rsidP="00667DAE">
      <w:pPr>
        <w:spacing w:after="0" w:line="240" w:lineRule="auto"/>
        <w:ind w:left="426"/>
        <w:jc w:val="both"/>
        <w:rPr>
          <w:rFonts w:ascii="Eurostile" w:eastAsia="Times New Roman" w:hAnsi="Eurostile" w:cs="Arial"/>
          <w:lang w:eastAsia="fr-FR"/>
        </w:rPr>
      </w:pPr>
    </w:p>
    <w:p w14:paraId="66748991" w14:textId="77777777" w:rsidR="00C62DB2" w:rsidRDefault="00C62DB2" w:rsidP="00667DAE">
      <w:pPr>
        <w:spacing w:after="0" w:line="240" w:lineRule="auto"/>
        <w:ind w:left="426"/>
        <w:jc w:val="both"/>
        <w:rPr>
          <w:rFonts w:ascii="Eurostile" w:eastAsia="Times New Roman" w:hAnsi="Eurostile" w:cs="Arial"/>
          <w:lang w:eastAsia="fr-FR"/>
        </w:rPr>
      </w:pPr>
    </w:p>
    <w:p w14:paraId="4D5ACB73" w14:textId="77777777" w:rsidR="00C62DB2" w:rsidRDefault="00C62DB2" w:rsidP="00667DAE">
      <w:pPr>
        <w:spacing w:after="0" w:line="240" w:lineRule="auto"/>
        <w:ind w:left="426"/>
        <w:jc w:val="both"/>
        <w:rPr>
          <w:rFonts w:ascii="Eurostile" w:eastAsia="Times New Roman" w:hAnsi="Eurostile" w:cs="Arial"/>
          <w:lang w:eastAsia="fr-FR"/>
        </w:rPr>
      </w:pPr>
    </w:p>
    <w:p w14:paraId="24055255" w14:textId="77777777" w:rsidR="00C62DB2" w:rsidRDefault="00C62DB2" w:rsidP="00667DAE">
      <w:pPr>
        <w:spacing w:after="0" w:line="240" w:lineRule="auto"/>
        <w:ind w:left="426"/>
        <w:jc w:val="both"/>
        <w:rPr>
          <w:rFonts w:ascii="Eurostile" w:eastAsia="Times New Roman" w:hAnsi="Eurostile" w:cs="Arial"/>
          <w:lang w:eastAsia="fr-FR"/>
        </w:rPr>
      </w:pPr>
    </w:p>
    <w:p w14:paraId="2180DAC3" w14:textId="77777777" w:rsidR="00C62DB2" w:rsidRDefault="00C62DB2" w:rsidP="00667DAE">
      <w:pPr>
        <w:spacing w:after="0" w:line="240" w:lineRule="auto"/>
        <w:ind w:left="426"/>
        <w:jc w:val="both"/>
        <w:rPr>
          <w:rFonts w:ascii="Eurostile" w:eastAsia="Times New Roman" w:hAnsi="Eurostile" w:cs="Arial"/>
          <w:lang w:eastAsia="fr-FR"/>
        </w:rPr>
      </w:pPr>
    </w:p>
    <w:p w14:paraId="4A2ABC0F" w14:textId="77777777" w:rsidR="00C62DB2" w:rsidRDefault="00C62DB2" w:rsidP="00667DAE">
      <w:pPr>
        <w:spacing w:after="0" w:line="240" w:lineRule="auto"/>
        <w:ind w:left="426"/>
        <w:jc w:val="both"/>
        <w:rPr>
          <w:rFonts w:ascii="Eurostile" w:eastAsia="Times New Roman" w:hAnsi="Eurostile" w:cs="Arial"/>
          <w:lang w:eastAsia="fr-FR"/>
        </w:rPr>
      </w:pPr>
    </w:p>
    <w:p w14:paraId="3AD44BD9" w14:textId="77777777" w:rsidR="00C62DB2" w:rsidRPr="00667DAE" w:rsidRDefault="00C62DB2"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lastRenderedPageBreak/>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8761B" w14:textId="77777777" w:rsidR="00BA482A" w:rsidRDefault="00BA482A" w:rsidP="00BB1334">
      <w:pPr>
        <w:spacing w:after="0" w:line="240" w:lineRule="auto"/>
      </w:pPr>
      <w:r>
        <w:separator/>
      </w:r>
    </w:p>
  </w:endnote>
  <w:endnote w:type="continuationSeparator" w:id="0">
    <w:p w14:paraId="09B55515" w14:textId="77777777" w:rsidR="00BA482A" w:rsidRDefault="00BA482A"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E4F49" w14:textId="77777777" w:rsidR="00BA482A" w:rsidRDefault="00BA482A" w:rsidP="00BB1334">
      <w:pPr>
        <w:spacing w:after="0" w:line="240" w:lineRule="auto"/>
      </w:pPr>
      <w:r>
        <w:separator/>
      </w:r>
    </w:p>
  </w:footnote>
  <w:footnote w:type="continuationSeparator" w:id="0">
    <w:p w14:paraId="728AE80B" w14:textId="77777777" w:rsidR="00BA482A" w:rsidRDefault="00BA482A"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0066"/>
    <w:rsid w:val="000D1E70"/>
    <w:rsid w:val="000D4B6F"/>
    <w:rsid w:val="0010742E"/>
    <w:rsid w:val="00135E32"/>
    <w:rsid w:val="0013608E"/>
    <w:rsid w:val="00146D08"/>
    <w:rsid w:val="00157017"/>
    <w:rsid w:val="00166FDA"/>
    <w:rsid w:val="00170A87"/>
    <w:rsid w:val="001845C4"/>
    <w:rsid w:val="001849AD"/>
    <w:rsid w:val="0019686A"/>
    <w:rsid w:val="001A3BBF"/>
    <w:rsid w:val="001C1A68"/>
    <w:rsid w:val="001C3676"/>
    <w:rsid w:val="001C5066"/>
    <w:rsid w:val="001D0DCE"/>
    <w:rsid w:val="001D7E0C"/>
    <w:rsid w:val="001E0FAD"/>
    <w:rsid w:val="001F0D28"/>
    <w:rsid w:val="00205CA0"/>
    <w:rsid w:val="00205D0D"/>
    <w:rsid w:val="00212F1B"/>
    <w:rsid w:val="00233EDD"/>
    <w:rsid w:val="00234C91"/>
    <w:rsid w:val="00237504"/>
    <w:rsid w:val="00264DC1"/>
    <w:rsid w:val="00283836"/>
    <w:rsid w:val="0029108A"/>
    <w:rsid w:val="002A2321"/>
    <w:rsid w:val="002A379D"/>
    <w:rsid w:val="002A7E41"/>
    <w:rsid w:val="002B4555"/>
    <w:rsid w:val="002B6BD8"/>
    <w:rsid w:val="002D0110"/>
    <w:rsid w:val="002D39F0"/>
    <w:rsid w:val="003078BB"/>
    <w:rsid w:val="0031447D"/>
    <w:rsid w:val="00314F55"/>
    <w:rsid w:val="00322D39"/>
    <w:rsid w:val="003371D5"/>
    <w:rsid w:val="00365A71"/>
    <w:rsid w:val="00365A75"/>
    <w:rsid w:val="00367A46"/>
    <w:rsid w:val="00367DFF"/>
    <w:rsid w:val="00385ED8"/>
    <w:rsid w:val="003A6704"/>
    <w:rsid w:val="003B28E7"/>
    <w:rsid w:val="003D2356"/>
    <w:rsid w:val="003D3C0E"/>
    <w:rsid w:val="003D594F"/>
    <w:rsid w:val="003E4917"/>
    <w:rsid w:val="003F0075"/>
    <w:rsid w:val="003F03BF"/>
    <w:rsid w:val="00406938"/>
    <w:rsid w:val="004264EB"/>
    <w:rsid w:val="00433829"/>
    <w:rsid w:val="004408D9"/>
    <w:rsid w:val="004428B3"/>
    <w:rsid w:val="00444AA6"/>
    <w:rsid w:val="00457CB1"/>
    <w:rsid w:val="004648D5"/>
    <w:rsid w:val="0049661F"/>
    <w:rsid w:val="004A06DF"/>
    <w:rsid w:val="004B0FE3"/>
    <w:rsid w:val="004E6267"/>
    <w:rsid w:val="004F24D5"/>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846379"/>
    <w:rsid w:val="00851D9F"/>
    <w:rsid w:val="00860D48"/>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B07DC9"/>
    <w:rsid w:val="00B31521"/>
    <w:rsid w:val="00B46E1E"/>
    <w:rsid w:val="00B50C89"/>
    <w:rsid w:val="00B54ED4"/>
    <w:rsid w:val="00B57D4D"/>
    <w:rsid w:val="00B61894"/>
    <w:rsid w:val="00B73EE4"/>
    <w:rsid w:val="00B809ED"/>
    <w:rsid w:val="00BA482A"/>
    <w:rsid w:val="00BB1334"/>
    <w:rsid w:val="00BB42F1"/>
    <w:rsid w:val="00BC0C88"/>
    <w:rsid w:val="00C05214"/>
    <w:rsid w:val="00C41858"/>
    <w:rsid w:val="00C45AE1"/>
    <w:rsid w:val="00C62DB2"/>
    <w:rsid w:val="00C672C5"/>
    <w:rsid w:val="00C70F8D"/>
    <w:rsid w:val="00CA57E3"/>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C62DB2"/>
  </w:style>
  <w:style w:type="character" w:customStyle="1" w:styleId="05ARTICLENiv1-TexteCar">
    <w:name w:val="05_ARTICLE_Niv1 - Texte Car"/>
    <w:link w:val="05ARTICLENiv1-Texte"/>
    <w:locked/>
    <w:rsid w:val="00C62DB2"/>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C62DB2"/>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647</Words>
  <Characters>3559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7</cp:revision>
  <cp:lastPrinted>2018-06-01T11:51:00Z</cp:lastPrinted>
  <dcterms:created xsi:type="dcterms:W3CDTF">2025-06-03T13:03:00Z</dcterms:created>
  <dcterms:modified xsi:type="dcterms:W3CDTF">2025-06-26T07:45:00Z</dcterms:modified>
</cp:coreProperties>
</file>